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E9398" w14:textId="77777777" w:rsidR="00D02BCB" w:rsidRPr="00D02BCB" w:rsidRDefault="00D02BCB" w:rsidP="00D02BCB">
      <w:pPr>
        <w:bidi/>
        <w:spacing w:after="0" w:line="240" w:lineRule="auto"/>
        <w:rPr>
          <w:rFonts w:ascii="Times New Roman" w:eastAsia="Times New Roman" w:hAnsi="Times New Roman" w:cs="B Zar"/>
          <w:sz w:val="24"/>
          <w:szCs w:val="24"/>
        </w:rPr>
      </w:pPr>
      <w:r w:rsidRPr="00D02BCB">
        <w:rPr>
          <w:rFonts w:ascii="Times New Roman" w:eastAsia="Times New Roman" w:hAnsi="Times New Roman" w:cs="B Zar"/>
          <w:noProof/>
          <w:sz w:val="24"/>
          <w:szCs w:val="24"/>
        </w:rPr>
        <w:drawing>
          <wp:inline distT="0" distB="0" distL="0" distR="0" wp14:anchorId="2975A23D" wp14:editId="20DDD96D">
            <wp:extent cx="2743200" cy="545465"/>
            <wp:effectExtent l="19050" t="0" r="0" b="0"/>
            <wp:docPr id="1" name="Picture 1" descr="https://rc.majlis.ir/assets/img/common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c.majlis.ir/assets/img/common/logo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545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2BCB">
        <w:rPr>
          <w:rFonts w:ascii="Mitra" w:eastAsia="Times New Roman" w:hAnsi="Mitra" w:cs="B Zar"/>
          <w:color w:val="212529"/>
          <w:sz w:val="24"/>
          <w:szCs w:val="24"/>
          <w:shd w:val="clear" w:color="auto" w:fill="FFFFFF"/>
        </w:rPr>
        <w:t> 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</w:p>
    <w:p w14:paraId="10F0FB53" w14:textId="77777777" w:rsidR="00D02BCB" w:rsidRPr="00D02BCB" w:rsidRDefault="00D02BCB" w:rsidP="00D02BCB">
      <w:pPr>
        <w:shd w:val="clear" w:color="auto" w:fill="FFFFFF"/>
        <w:bidi/>
        <w:spacing w:after="0" w:line="240" w:lineRule="atLeast"/>
        <w:rPr>
          <w:rFonts w:ascii="Mitra" w:eastAsia="Times New Roman" w:hAnsi="Mitra" w:cs="B Zar"/>
          <w:color w:val="212529"/>
          <w:sz w:val="24"/>
          <w:szCs w:val="24"/>
        </w:rPr>
      </w:pP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بسمه تعالی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وزارت دادگستری ـ وزارت کشور ـ وزارت بهداشت، درمان و آموزش پزشکی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وزارت جهاد کشاورزی ـ سازمان مدیریت و برنامه ریزی کشور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هیئت وزیران در جلسه مورخ 20/1/1385 بنا به پیشنهاد مشترک وزارتخانه‌های کشور و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دادگستری ، موضوع نامه شماره 1/ 1102 / 1 مورخ 9/ 3/ 1384 وزارت کشور و به استناد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تبصره (2) اصلاحی ماده (5) قانون ثبت احوال ـ مصوب 1363 ـ آیین‌نامه اجرایی تبصره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یادشده را به شرح زیر تصویب نمود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t>: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  <w:t>“</w:t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آیین نامه اجرایی تبصره ( 2 ) اصلاحی ماده (5) قانون ثبت احوال ـ مصوب 1363 ـ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t xml:space="preserve"> ”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ماده 1 ـ کلیه مراکز درمانی، بیمارستانها و زایشگاههای دولتی و غیر دولتی مکلفند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فهرست مشخصات نوزدان متولد شده و یا مرده بدنیا آمده و همچنین فوت شدگان را در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مهلت قانونی به نماینده ثبت احوال محل تحویل یا به اداره ثبت احوال محل ارسال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نمایند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t>.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تبصره ـ آن دسته از بیمارستانها و زایشگاههایی که بنا به تشخیص ادارات ثبت احوال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محل نیازمند استقرار مأمور جهت ثبت واقعه ولادت یا وفات هستند، همکاری لازم را جهت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اجرای تکالیف قانونی با ادارات مذکور معمول خواهند داشت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t>.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ماده 2 ـ چنانچه زایمان در مراکز درمانی یا زایشگاهها یا بیمارستانها انجام شود،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پزشکان و ماماهای رسمی دخیل در امر زایمان مکلفندگواهی ولادت طفل را در (2 ) نسخه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صادر و یک نسخه از آن را به صاحب واقعه و نسخه دوم را به مرکز درمانی، زایشگاه یا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بیمارستان مربوط تحویل نمایند و چنانچه زایمان، خارج از مراکز مزبور و در مطب یا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منزل و مانند آن انجام شود یک نسخه را به صاحب واقعه تسلیم و نسخه دیگر را در مهلت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قانونی به ثبت احوال محل ارسال نماید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t>.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ماده 3 ـ پزشک معالج در مراکز درمانی نظیر بیمارستانها به محض اطلاع از وقوع فوت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با رعایت ماده (24) قانون ثبت احوال باید گواهی فوت را در 3 نسخه صادر و یک نسخه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را به بستگان متوفی، یک نسخه به اداره ثبت محل و یک نسخه دیگر را به بیمارستان یا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مرکز درمانی تحویل نماید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t>.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lastRenderedPageBreak/>
        <w:t>درصورتی که فوت در خارج از مراکز مزبور نظیر مطب یا منزل رخ دهد پزشک معالج مکلف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است و پزشکی که از وقوع فوت مطلع می شود مجاز است با هماهنگی سازمان پزشکی قانونی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کشور پس از معاینه جسد نسبت به صدور گواهی فوت در (3 ) نسخه اقدام و یک نسخه را به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بستگان متوفی، یک نسخه به اداره ثبت احوال محل و یک نسخه را به مرکز درمانی محل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ارسال نماید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t>.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ماده 4 ـ مسئولین مؤسساتی که طفل فاقد شناسنامه به آنجا سپرده شده است مکلفند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حداکثر ظرف مدت (15) روز نسبت به اعلام مراتب به اداره ثبت احوال و ایجاد تسهیلات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لازم جهت صدور شناسنامه طفل اقدام نمایند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t>.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ماده 5 ـ مسئولین مراکز و خانه‌های بهداشت مکلفند مشخصات وقایع ولادت و وفات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روستاییان را ثبت و به نماینده اداره ثبت احوال محل اعلام و در صورت عدم مراجعه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نماینده اداره ثبت احوال محل هر 10 روز یکبار گزارش مربوط را به اداره مذکور ارسال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نمایند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t>.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ماده 6 ـ نیروی انتظامی هرمحل مکلف است در راستای وظایف تصریح شده در ماده (26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t>)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قانون ثبت احوال واقعه وفات را از تاریخ وقوع یا وقوف بر آن ظرف مهلت مقرر به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اداره ثبت احوال محل اعلام نماید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t>.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ماده 7 ـ وزارت اطلاعات، وزارت امور خارجه و نیروی انتظامی موظفند استعلامهای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سازمان ثبت احوال کشور را در خصوص فاقدین شناسنامه و افرادی که تابعیت آنها مشکوک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و یا در هویت آنها تردید می‌باشد، رسیدگی و پاسخ لازم را به سازمان مزبور اعلام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دارند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t>.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ماده 8 ـ سازمان امور عشایری مکلف است همکاری لازم را درخصوص ثبت وقایع حیاتی و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صدور کارت شناسایی عشایر به عمل آورد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t>.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ماده 9 ـ در اجرای تبصره ماده (6) قانون ثبت احوال ،شهرداریها مکلفند از طریق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واحدهای اجرایی خود نسبت به اعلام واقعه وفات به اداره ثبت احوال حوزه مربوط اقدام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نمایند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t>.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ماده 10 ـ دهیاریها مکلفند نسبت به جمع‌آوری اطلاعات و آمار وقایع حیاتی روستاییان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اقدام و به مأمورین ثبت احوال مربوط اعلام نمایند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t>.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تبصره 1 ـ ادارات ثبت احوال مکلفند برای ارایه خدمات سجلی به روستاییان از همکاری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دهیاریها استفاده کنند. دستورالعمل چگونگی همکاری دهیاریها توسط سازمان ثبت احوال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کشور با همکاری سایر واحدهای ذی ربط تهیه و از طرف وزارت کشور ابلاغ خواهد شد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t>.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تبصره 2 ـ سازمان ثبت احوال کشور موظف است حداقل هر سال سه بار ماموران خود را به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مناطق عشایر نشین و روستایی اعزام تا نسبت به ثبت وقایع ولادت ووفات و صدور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شناسنامه افراد فاقد شناسنامه و نوزادان اقدام نمایند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t>.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lastRenderedPageBreak/>
        <w:t>ماده 11 ـ اداره پزشکی قانونی هر محل مکلف است فهرست مشخصات فوت شدگان در قلمرو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خود و مرتبط با وظایف قانونی آن سازمان را ظرف مهلت مقرر به ثبت احوال محل ارسال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نمایند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t>.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ماده 12ـ نیروی انتظامی، فرمانداری‌ها و بخشداری‌ها مکلفند کلیه وقایع فوت و ولادت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اتباع خارجی مقیم ایران در حوزه مأموریت خود را به اداره ثبت احوال محل اعلام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نمایند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t>.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ماده 13 ـ بمنظور هماهنگی در اجرای این آیین نامه کمیته ای با مسئولیت سازمان ثبت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احوال کشور و با حضور نمایندگان وزارتخانه های دادگستری، بهداشت، درمان وآموزش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پزشکی، جهاد کشاورزی و رییس سازمان شهرداریها و دهیاری های سراسر کشور در سازمان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مدیریت و برنامه ریزی کشور تشکیل می شود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t>.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ماده 14 ـ به منظور تسهیل و تسریع در انتقال و ثبت اطلاعات مربوط به وقایع حیاتی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سازمان ثبت احوال کشور و سایر دستگاههای ذی‌ربط مکلفند در مراکزی که امکانات آن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فراهم شده است از فناوری نوین به ویژه تسهیلات دولت الکترونیک استفاده نمایند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t>.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پرویز داودی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معاون اول رییس جمهور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رونوشت با توجه به اصل 138 قانون اساسی جمهوری اسلامی ایران به انضمام تصویرنامه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اشاره شده در متن برای اطلاع ریاست محترم مجلس شورای اسلامی ارسال می شود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t>.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تنظیم متن کنترل ابلاغ تأیید انطباق متن و تصمیم تأیید نهایی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رونوشت به دفتر مقام معظم رهبری ، دفتر رییس جمهور، دفتر ریاست قوه قضاییه ، دفتر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معاون اول رییس جمهور، دفترمعاون حقوقی وامورمجلس رییس جمهور، دفتر معاون اجرایی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رییس جمهور، دفتر رییس مجمع تشخیص مصلحت نظام، دیوان محاسبات کشور، دیوان عدالت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اداری، اداره کل قوانین مجلس شورای اسلامی، سازمان بازرسی کل کشور، اداره کل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حقوقی، اداره کل قوانین ومقررات کشور، کلیه وزارتخانه ها، سازمانها و مؤسسات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دولتی، نهادهای انقلاب اسلامی، نیروی انتظامی جمهوری اسلامی ایران، روزنامه رسمی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جمهوری اسلامی ایران، دبیرخانه شورای اطلاع رسانی دولت و دفتر هیئت دولت ابلاغ می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br/>
      </w:r>
      <w:r w:rsidRPr="00D02BCB">
        <w:rPr>
          <w:rFonts w:ascii="Mitra" w:eastAsia="Times New Roman" w:hAnsi="Mitra" w:cs="B Zar"/>
          <w:color w:val="212529"/>
          <w:sz w:val="24"/>
          <w:szCs w:val="24"/>
          <w:rtl/>
        </w:rPr>
        <w:t>شود</w:t>
      </w:r>
      <w:r w:rsidRPr="00D02BCB">
        <w:rPr>
          <w:rFonts w:ascii="Mitra" w:eastAsia="Times New Roman" w:hAnsi="Mitra" w:cs="B Zar"/>
          <w:color w:val="212529"/>
          <w:sz w:val="24"/>
          <w:szCs w:val="24"/>
        </w:rPr>
        <w:t>.</w:t>
      </w:r>
    </w:p>
    <w:p w14:paraId="07E64F1C" w14:textId="77777777" w:rsidR="005115D6" w:rsidRPr="00D02BCB" w:rsidRDefault="005115D6" w:rsidP="00D02BCB">
      <w:pPr>
        <w:bidi/>
        <w:rPr>
          <w:rFonts w:cs="B Zar"/>
        </w:rPr>
      </w:pPr>
    </w:p>
    <w:sectPr w:rsidR="005115D6" w:rsidRPr="00D02BCB" w:rsidSect="00511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Times New Roman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CB"/>
    <w:rsid w:val="0019314F"/>
    <w:rsid w:val="005115D6"/>
    <w:rsid w:val="00D0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500CC"/>
  <w15:docId w15:val="{1BA6BA4A-EE9E-479D-89A9-09D32E0C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5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2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787</Words>
  <Characters>4488</Characters>
  <Application>Microsoft Office Word</Application>
  <DocSecurity>0</DocSecurity>
  <Lines>37</Lines>
  <Paragraphs>10</Paragraphs>
  <ScaleCrop>false</ScaleCrop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nasim</dc:creator>
  <cp:lastModifiedBy>abdoulahi</cp:lastModifiedBy>
  <cp:revision>2</cp:revision>
  <dcterms:created xsi:type="dcterms:W3CDTF">2022-01-02T09:40:00Z</dcterms:created>
  <dcterms:modified xsi:type="dcterms:W3CDTF">2022-01-02T09:40:00Z</dcterms:modified>
</cp:coreProperties>
</file>